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17" w:rsidRDefault="00893817"/>
    <w:p w:rsidR="005849BB" w:rsidRDefault="005849BB"/>
    <w:tbl>
      <w:tblPr>
        <w:tblStyle w:val="TableGrid"/>
        <w:tblW w:w="8930" w:type="dxa"/>
        <w:tblInd w:w="251" w:type="dxa"/>
        <w:tblCellMar>
          <w:top w:w="43" w:type="dxa"/>
          <w:left w:w="108" w:type="dxa"/>
        </w:tblCellMar>
        <w:tblLook w:val="04A0" w:firstRow="1" w:lastRow="0" w:firstColumn="1" w:lastColumn="0" w:noHBand="0" w:noVBand="1"/>
      </w:tblPr>
      <w:tblGrid>
        <w:gridCol w:w="743"/>
        <w:gridCol w:w="8187"/>
      </w:tblGrid>
      <w:tr w:rsidR="005849BB" w:rsidRPr="00AC58FB" w:rsidTr="006606BB">
        <w:trPr>
          <w:trHeight w:val="544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5849BB" w:rsidRPr="00AC58FB" w:rsidRDefault="005849BB" w:rsidP="006606BB">
            <w:pPr>
              <w:pStyle w:val="Style5"/>
              <w:widowControl/>
              <w:jc w:val="center"/>
              <w:rPr>
                <w:rStyle w:val="FontStyle12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AC58FB">
              <w:rPr>
                <w:rStyle w:val="FontStyle12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ZAGADNIENIA SPECJALNOŚCIOWE – </w:t>
            </w:r>
          </w:p>
          <w:p w:rsidR="005849BB" w:rsidRPr="00AC58FB" w:rsidRDefault="005849BB" w:rsidP="006606BB">
            <w:pPr>
              <w:ind w:right="109"/>
              <w:jc w:val="center"/>
              <w:rPr>
                <w:rFonts w:cstheme="minorHAnsi"/>
                <w:b/>
              </w:rPr>
            </w:pPr>
            <w:r>
              <w:rPr>
                <w:rStyle w:val="FontStyle12"/>
                <w:color w:val="FFFFFF" w:themeColor="background1"/>
                <w:sz w:val="28"/>
                <w:szCs w:val="28"/>
              </w:rPr>
              <w:t>RACHUNKOWOŚĆ</w:t>
            </w:r>
          </w:p>
        </w:tc>
      </w:tr>
      <w:tr w:rsidR="005849BB" w:rsidRPr="00AC58FB" w:rsidTr="006606BB">
        <w:trPr>
          <w:trHeight w:val="35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5849BB" w:rsidRPr="00AC58FB" w:rsidRDefault="005849BB" w:rsidP="006606BB">
            <w:pPr>
              <w:ind w:right="112"/>
              <w:jc w:val="center"/>
              <w:rPr>
                <w:rFonts w:eastAsia="Calibri" w:cstheme="minorHAnsi"/>
              </w:rPr>
            </w:pPr>
            <w:r w:rsidRPr="00AC58FB">
              <w:rPr>
                <w:rFonts w:cstheme="minorHAnsi"/>
                <w:b/>
              </w:rPr>
              <w:t xml:space="preserve">L.P. 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5849BB" w:rsidRPr="00AC58FB" w:rsidRDefault="005849BB" w:rsidP="006606BB">
            <w:pPr>
              <w:ind w:right="109"/>
              <w:jc w:val="center"/>
              <w:rPr>
                <w:rFonts w:eastAsia="Calibri" w:cstheme="minorHAnsi"/>
              </w:rPr>
            </w:pPr>
            <w:r w:rsidRPr="00AC58FB">
              <w:rPr>
                <w:rFonts w:cstheme="minorHAnsi"/>
                <w:b/>
              </w:rPr>
              <w:t xml:space="preserve">ZAGADNIENIA   </w:t>
            </w:r>
          </w:p>
        </w:tc>
      </w:tr>
      <w:tr w:rsidR="005849BB" w:rsidRPr="00AC58FB" w:rsidTr="006606BB">
        <w:trPr>
          <w:trHeight w:val="3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cs="Calibri"/>
                <w:strike/>
                <w:sz w:val="24"/>
                <w:szCs w:val="24"/>
              </w:rPr>
            </w:pPr>
            <w:r w:rsidRPr="00AD1B0B">
              <w:rPr>
                <w:sz w:val="24"/>
                <w:szCs w:val="24"/>
              </w:rPr>
              <w:t>Istota, zakres i cele rachunkowości</w:t>
            </w:r>
          </w:p>
        </w:tc>
      </w:tr>
      <w:tr w:rsidR="005849BB" w:rsidRPr="00AC58FB" w:rsidTr="006606BB">
        <w:trPr>
          <w:trHeight w:val="30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cs="Calibri"/>
                <w:strike/>
                <w:sz w:val="24"/>
                <w:szCs w:val="24"/>
              </w:rPr>
            </w:pPr>
            <w:r w:rsidRPr="00AD1B0B">
              <w:rPr>
                <w:sz w:val="24"/>
                <w:szCs w:val="24"/>
              </w:rPr>
              <w:t>Cechy jakościowe i użytkownicy sprawozdawczości finansowej</w:t>
            </w:r>
          </w:p>
        </w:tc>
      </w:tr>
      <w:tr w:rsidR="005849BB" w:rsidRPr="00AC58FB" w:rsidTr="006606BB">
        <w:trPr>
          <w:trHeight w:val="30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cs="Calibri"/>
                <w:strike/>
                <w:sz w:val="24"/>
                <w:szCs w:val="24"/>
              </w:rPr>
            </w:pPr>
            <w:r w:rsidRPr="00AD1B0B">
              <w:rPr>
                <w:sz w:val="24"/>
                <w:szCs w:val="24"/>
              </w:rPr>
              <w:t>Aktywa trwałe i obrotowe; istota i znaczenie w działalności przedsiębiorstwa</w:t>
            </w:r>
          </w:p>
        </w:tc>
      </w:tr>
      <w:tr w:rsidR="005849BB" w:rsidRPr="00AC58FB" w:rsidTr="006606BB">
        <w:trPr>
          <w:trHeight w:val="30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sz w:val="24"/>
                <w:szCs w:val="24"/>
              </w:rPr>
            </w:pPr>
            <w:r w:rsidRPr="00AD1B0B">
              <w:rPr>
                <w:sz w:val="24"/>
                <w:szCs w:val="24"/>
              </w:rPr>
              <w:t>Rola inwentaryzacji w rachunkowości i metody jej przeprowadzania</w:t>
            </w:r>
          </w:p>
        </w:tc>
      </w:tr>
      <w:tr w:rsidR="005849BB" w:rsidRPr="00AC58FB" w:rsidTr="006606BB">
        <w:trPr>
          <w:trHeight w:val="3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5849BB">
            <w:pPr>
              <w:numPr>
                <w:ilvl w:val="0"/>
                <w:numId w:val="1"/>
              </w:numPr>
              <w:ind w:left="172" w:hanging="359"/>
              <w:jc w:val="both"/>
              <w:rPr>
                <w:sz w:val="24"/>
                <w:szCs w:val="24"/>
              </w:rPr>
            </w:pPr>
            <w:r w:rsidRPr="00AD1B0B">
              <w:rPr>
                <w:sz w:val="24"/>
                <w:szCs w:val="24"/>
              </w:rPr>
              <w:t xml:space="preserve">Klasyfikacja i rola dokumentacji księgowej w rachunkowości  </w:t>
            </w:r>
          </w:p>
        </w:tc>
      </w:tr>
      <w:tr w:rsidR="005849BB" w:rsidRPr="00AC58FB" w:rsidTr="006606BB">
        <w:trPr>
          <w:trHeight w:val="30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6.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1B0B">
              <w:rPr>
                <w:rFonts w:ascii="Calibri" w:hAnsi="Calibri" w:cs="Calibri"/>
                <w:sz w:val="24"/>
                <w:szCs w:val="24"/>
              </w:rPr>
              <w:t xml:space="preserve"> Interpretacja inwestycji w rachunkowości - istota i rodzaje</w:t>
            </w:r>
          </w:p>
        </w:tc>
      </w:tr>
      <w:tr w:rsidR="005849BB" w:rsidRPr="00AC58FB" w:rsidTr="006606BB">
        <w:trPr>
          <w:trHeight w:val="35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7.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1B0B">
              <w:rPr>
                <w:rFonts w:ascii="Calibri" w:hAnsi="Calibri" w:cs="Calibri"/>
                <w:sz w:val="24"/>
                <w:szCs w:val="24"/>
              </w:rPr>
              <w:t xml:space="preserve">Rachunkowości zarządcza – pojęcie i rola w zarządzaniu firmą </w:t>
            </w:r>
          </w:p>
        </w:tc>
      </w:tr>
      <w:tr w:rsidR="005849BB" w:rsidRPr="00AC58FB" w:rsidTr="006606BB">
        <w:trPr>
          <w:trHeight w:val="30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1B0B">
              <w:rPr>
                <w:rFonts w:ascii="Calibri" w:hAnsi="Calibri" w:cs="Calibri"/>
                <w:sz w:val="24"/>
                <w:szCs w:val="24"/>
              </w:rPr>
              <w:t>Źródła finansowania działalności przedsiębiorstw i ich charakterystyka</w:t>
            </w:r>
          </w:p>
        </w:tc>
      </w:tr>
      <w:tr w:rsidR="005849BB" w:rsidRPr="00AC58FB" w:rsidTr="006606BB">
        <w:trPr>
          <w:trHeight w:val="3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9.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ascii="Calibri" w:hAnsi="Calibri" w:cs="Calibri"/>
                <w:strike/>
                <w:sz w:val="24"/>
                <w:szCs w:val="24"/>
              </w:rPr>
            </w:pPr>
            <w:r w:rsidRPr="00AD1B0B">
              <w:rPr>
                <w:rFonts w:ascii="Calibri" w:hAnsi="Calibri" w:cs="Calibri"/>
                <w:sz w:val="24"/>
                <w:szCs w:val="24"/>
              </w:rPr>
              <w:t xml:space="preserve"> Pojęcie i rodzaje rozrachunków</w:t>
            </w:r>
          </w:p>
        </w:tc>
      </w:tr>
      <w:tr w:rsidR="005849BB" w:rsidRPr="00AC58FB" w:rsidTr="006606BB">
        <w:trPr>
          <w:trHeight w:val="30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10.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1B0B">
              <w:rPr>
                <w:rFonts w:ascii="Calibri" w:hAnsi="Calibri" w:cs="Calibri"/>
                <w:sz w:val="24"/>
                <w:szCs w:val="24"/>
              </w:rPr>
              <w:t>Podatki pośrednie i bezpośrednie w Polsce</w:t>
            </w:r>
          </w:p>
        </w:tc>
      </w:tr>
      <w:tr w:rsidR="005849BB" w:rsidRPr="00AC58FB" w:rsidTr="006606BB">
        <w:trPr>
          <w:trHeight w:val="30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1B0B">
              <w:rPr>
                <w:rFonts w:ascii="Calibri" w:hAnsi="Calibri" w:cs="Calibri"/>
                <w:sz w:val="24"/>
                <w:szCs w:val="24"/>
              </w:rPr>
              <w:t>Etapy ustalania wyniku finansowego w rachunku zysków i strat</w:t>
            </w:r>
          </w:p>
        </w:tc>
      </w:tr>
      <w:tr w:rsidR="005849BB" w:rsidRPr="00AC58FB" w:rsidTr="006606BB">
        <w:trPr>
          <w:trHeight w:val="22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1B0B">
              <w:rPr>
                <w:rFonts w:ascii="Calibri" w:hAnsi="Calibri" w:cs="Calibri"/>
                <w:sz w:val="24"/>
                <w:szCs w:val="24"/>
              </w:rPr>
              <w:t>Zasady wyceny bilansowej</w:t>
            </w:r>
          </w:p>
        </w:tc>
      </w:tr>
      <w:tr w:rsidR="005849BB" w:rsidRPr="00AC58FB" w:rsidTr="006606BB">
        <w:trPr>
          <w:trHeight w:val="3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1B0B">
              <w:rPr>
                <w:rFonts w:ascii="Calibri" w:hAnsi="Calibri" w:cs="Calibri"/>
                <w:sz w:val="24"/>
                <w:szCs w:val="24"/>
              </w:rPr>
              <w:t>Interpretacja podstawowych zasad rachunkowości</w:t>
            </w:r>
          </w:p>
        </w:tc>
      </w:tr>
      <w:tr w:rsidR="005849BB" w:rsidRPr="00AC58FB" w:rsidTr="006606BB">
        <w:trPr>
          <w:trHeight w:val="30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1B0B">
              <w:rPr>
                <w:rFonts w:ascii="Calibri" w:hAnsi="Calibri" w:cs="Calibri"/>
                <w:sz w:val="24"/>
                <w:szCs w:val="24"/>
              </w:rPr>
              <w:t>Istota i przykłady funkcji informacyjnej rachunkowości</w:t>
            </w:r>
          </w:p>
        </w:tc>
      </w:tr>
      <w:tr w:rsidR="005849BB" w:rsidRPr="00AC58FB" w:rsidTr="006606BB">
        <w:trPr>
          <w:trHeight w:val="22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1B0B">
              <w:rPr>
                <w:rFonts w:ascii="Calibri" w:hAnsi="Calibri" w:cs="Calibri"/>
                <w:sz w:val="24"/>
                <w:szCs w:val="24"/>
              </w:rPr>
              <w:t>Istota i metody amortyzacji aktywów trwałych</w:t>
            </w:r>
          </w:p>
        </w:tc>
      </w:tr>
      <w:tr w:rsidR="005849BB" w:rsidRPr="00AC58FB" w:rsidTr="006606BB">
        <w:trPr>
          <w:trHeight w:val="30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16.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1B0B">
              <w:rPr>
                <w:rFonts w:ascii="Calibri" w:hAnsi="Calibri" w:cs="Calibri"/>
                <w:sz w:val="24"/>
                <w:szCs w:val="24"/>
              </w:rPr>
              <w:t>Elementy sprawozdania finansowego</w:t>
            </w:r>
          </w:p>
        </w:tc>
      </w:tr>
      <w:tr w:rsidR="005849BB" w:rsidRPr="00AC58FB" w:rsidTr="006606BB">
        <w:trPr>
          <w:trHeight w:val="3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17.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cs="Calibri"/>
                <w:strike/>
                <w:sz w:val="24"/>
                <w:szCs w:val="24"/>
              </w:rPr>
            </w:pPr>
            <w:r w:rsidRPr="00AD1B0B">
              <w:rPr>
                <w:sz w:val="24"/>
                <w:szCs w:val="24"/>
              </w:rPr>
              <w:t>Tradycyjne systemy rachunku kosztów</w:t>
            </w:r>
          </w:p>
        </w:tc>
      </w:tr>
      <w:tr w:rsidR="005849BB" w:rsidRPr="00AC58FB" w:rsidTr="006606BB">
        <w:trPr>
          <w:trHeight w:val="24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1B0B">
              <w:rPr>
                <w:rFonts w:ascii="Calibri" w:hAnsi="Calibri" w:cs="Calibri"/>
                <w:sz w:val="24"/>
                <w:szCs w:val="24"/>
              </w:rPr>
              <w:t>Ocena przedsiębiorstwa na</w:t>
            </w:r>
            <w:r w:rsidRPr="00AD1B0B">
              <w:rPr>
                <w:rFonts w:ascii="Calibri" w:hAnsi="Calibri" w:cs="Calibri"/>
                <w:strike/>
                <w:sz w:val="24"/>
                <w:szCs w:val="24"/>
              </w:rPr>
              <w:t>s</w:t>
            </w:r>
            <w:r w:rsidRPr="00AD1B0B">
              <w:rPr>
                <w:rFonts w:ascii="Calibri" w:hAnsi="Calibri" w:cs="Calibri"/>
                <w:sz w:val="24"/>
                <w:szCs w:val="24"/>
              </w:rPr>
              <w:t xml:space="preserve"> podstawie metod analizy finansowej </w:t>
            </w:r>
          </w:p>
        </w:tc>
      </w:tr>
      <w:tr w:rsidR="005849BB" w:rsidRPr="00AC58FB" w:rsidTr="006606BB">
        <w:trPr>
          <w:trHeight w:val="31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19.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1B0B">
              <w:rPr>
                <w:rFonts w:ascii="Calibri" w:hAnsi="Calibri" w:cs="Calibri"/>
                <w:sz w:val="24"/>
                <w:szCs w:val="24"/>
              </w:rPr>
              <w:t>Rola kosztów w podejmowaniu decyzji w przedsiębiorstwie</w:t>
            </w:r>
          </w:p>
        </w:tc>
      </w:tr>
      <w:tr w:rsidR="005849BB" w:rsidRPr="00AC58FB" w:rsidTr="006606BB">
        <w:trPr>
          <w:trHeight w:val="3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BB" w:rsidRPr="00AC58FB" w:rsidRDefault="005849BB" w:rsidP="006606BB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20.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BB" w:rsidRPr="00AD1B0B" w:rsidRDefault="005849BB" w:rsidP="006606BB">
            <w:pPr>
              <w:ind w:left="172"/>
              <w:jc w:val="both"/>
              <w:rPr>
                <w:rFonts w:cs="Calibri"/>
                <w:sz w:val="24"/>
                <w:szCs w:val="24"/>
              </w:rPr>
            </w:pPr>
            <w:r w:rsidRPr="00AD1B0B">
              <w:rPr>
                <w:sz w:val="24"/>
                <w:szCs w:val="24"/>
              </w:rPr>
              <w:t>Ogólna charakterystyka prawa bilansowego</w:t>
            </w:r>
          </w:p>
        </w:tc>
      </w:tr>
    </w:tbl>
    <w:p w:rsidR="005849BB" w:rsidRDefault="005849BB">
      <w:bookmarkStart w:id="0" w:name="_GoBack"/>
      <w:bookmarkEnd w:id="0"/>
    </w:p>
    <w:sectPr w:rsidR="0058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BC7"/>
    <w:multiLevelType w:val="hybridMultilevel"/>
    <w:tmpl w:val="E0E8D1B6"/>
    <w:lvl w:ilvl="0" w:tplc="CC66107E">
      <w:start w:val="1"/>
      <w:numFmt w:val="decimal"/>
      <w:lvlText w:val="%1."/>
      <w:lvlJc w:val="left"/>
      <w:pPr>
        <w:ind w:left="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1BC4A74">
      <w:start w:val="1"/>
      <w:numFmt w:val="lowerLetter"/>
      <w:lvlText w:val="%2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F84EAA0">
      <w:start w:val="1"/>
      <w:numFmt w:val="lowerRoman"/>
      <w:lvlText w:val="%3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B0B926">
      <w:start w:val="1"/>
      <w:numFmt w:val="decimal"/>
      <w:lvlText w:val="%4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E5EF4E0">
      <w:start w:val="1"/>
      <w:numFmt w:val="lowerLetter"/>
      <w:lvlText w:val="%5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020E430">
      <w:start w:val="1"/>
      <w:numFmt w:val="lowerRoman"/>
      <w:lvlText w:val="%6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C1E8BE4">
      <w:start w:val="1"/>
      <w:numFmt w:val="decimal"/>
      <w:lvlText w:val="%7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ACE6634">
      <w:start w:val="1"/>
      <w:numFmt w:val="lowerLetter"/>
      <w:lvlText w:val="%8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1EC85D4">
      <w:start w:val="1"/>
      <w:numFmt w:val="lowerRoman"/>
      <w:lvlText w:val="%9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51"/>
    <w:rsid w:val="002F2551"/>
    <w:rsid w:val="005849BB"/>
    <w:rsid w:val="00730950"/>
    <w:rsid w:val="008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2F2551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2F2551"/>
    <w:rPr>
      <w:rFonts w:ascii="Calibri" w:hAnsi="Calibri" w:cs="Calibri"/>
      <w:sz w:val="22"/>
      <w:szCs w:val="22"/>
    </w:rPr>
  </w:style>
  <w:style w:type="table" w:customStyle="1" w:styleId="TableGrid">
    <w:name w:val="TableGrid"/>
    <w:rsid w:val="007309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2F2551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2F2551"/>
    <w:rPr>
      <w:rFonts w:ascii="Calibri" w:hAnsi="Calibri" w:cs="Calibri"/>
      <w:sz w:val="22"/>
      <w:szCs w:val="22"/>
    </w:rPr>
  </w:style>
  <w:style w:type="table" w:customStyle="1" w:styleId="TableGrid">
    <w:name w:val="TableGrid"/>
    <w:rsid w:val="007309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2022-05-17T10:33:00Z</dcterms:created>
  <dcterms:modified xsi:type="dcterms:W3CDTF">2022-05-17T10:33:00Z</dcterms:modified>
</cp:coreProperties>
</file>