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Zag</w:t>
      </w:r>
      <w:r w:rsidR="00092705">
        <w:rPr>
          <w:rFonts w:ascii="Times New Roman" w:hAnsi="Times New Roman" w:cs="Times New Roman"/>
          <w:b/>
          <w:sz w:val="28"/>
          <w:szCs w:val="28"/>
        </w:rPr>
        <w:t>adnienia na egzamin dyplomowy SD</w:t>
      </w:r>
      <w:r>
        <w:rPr>
          <w:rFonts w:ascii="Times New Roman" w:hAnsi="Times New Roman" w:cs="Times New Roman"/>
          <w:b/>
          <w:sz w:val="28"/>
          <w:szCs w:val="28"/>
        </w:rPr>
        <w:t xml:space="preserve">S – </w:t>
      </w:r>
      <w:r w:rsidR="00D80081">
        <w:rPr>
          <w:rFonts w:ascii="Times New Roman" w:hAnsi="Times New Roman" w:cs="Times New Roman"/>
          <w:b/>
          <w:sz w:val="28"/>
          <w:szCs w:val="28"/>
        </w:rPr>
        <w:t>przedmioty kierunkowe</w:t>
      </w:r>
    </w:p>
    <w:p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652"/>
        <w:gridCol w:w="8363"/>
      </w:tblGrid>
      <w:tr w:rsidR="00104263" w:rsidRPr="00441C4F" w:rsidTr="00C53121">
        <w:trPr>
          <w:trHeight w:val="751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:rsidR="00104263" w:rsidRPr="00441C4F" w:rsidRDefault="00104263" w:rsidP="00D03B3D">
            <w:pPr>
              <w:spacing w:before="360" w:after="36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41C4F">
              <w:rPr>
                <w:rFonts w:cstheme="minorHAnsi"/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8363" w:type="dxa"/>
            <w:vMerge w:val="restart"/>
            <w:shd w:val="clear" w:color="auto" w:fill="EEECE1" w:themeFill="background2"/>
            <w:vAlign w:val="center"/>
          </w:tcPr>
          <w:p w:rsidR="00104263" w:rsidRPr="00441C4F" w:rsidRDefault="00104263" w:rsidP="00D03B3D">
            <w:pPr>
              <w:spacing w:before="360" w:after="36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441C4F">
              <w:rPr>
                <w:rFonts w:cstheme="minorHAnsi"/>
                <w:b/>
                <w:i/>
                <w:sz w:val="28"/>
                <w:szCs w:val="28"/>
              </w:rPr>
              <w:t>Zagadnienia</w:t>
            </w:r>
          </w:p>
        </w:tc>
      </w:tr>
      <w:tr w:rsidR="00104263" w:rsidRPr="00441C4F" w:rsidTr="00C53121">
        <w:trPr>
          <w:trHeight w:val="1062"/>
        </w:trPr>
        <w:tc>
          <w:tcPr>
            <w:tcW w:w="652" w:type="dxa"/>
            <w:vMerge/>
            <w:shd w:val="clear" w:color="auto" w:fill="EEECE1" w:themeFill="background2"/>
          </w:tcPr>
          <w:p w:rsidR="00104263" w:rsidRPr="00441C4F" w:rsidRDefault="00104263" w:rsidP="00C53121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EEECE1" w:themeFill="background2"/>
          </w:tcPr>
          <w:p w:rsidR="00104263" w:rsidRPr="00441C4F" w:rsidRDefault="00104263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CC2A16" w:rsidRPr="00441C4F" w:rsidTr="00C53121">
        <w:tc>
          <w:tcPr>
            <w:tcW w:w="652" w:type="dxa"/>
          </w:tcPr>
          <w:p w:rsidR="00CC2A16" w:rsidRPr="00441C4F" w:rsidRDefault="00CC2A16" w:rsidP="00CC2A16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CC2A16" w:rsidRPr="00441C4F" w:rsidRDefault="00CC2A16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Ogólne rozumienie bezpieczeństwa: definicja, wymiary, typologia</w:t>
            </w:r>
            <w:r w:rsidR="009130C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C2A16" w:rsidRPr="00441C4F" w:rsidTr="00C53121">
        <w:tc>
          <w:tcPr>
            <w:tcW w:w="652" w:type="dxa"/>
          </w:tcPr>
          <w:p w:rsidR="00CC2A16" w:rsidRPr="00441C4F" w:rsidRDefault="00CC2A16" w:rsidP="00CC2A16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CC2A16" w:rsidRPr="00441C4F" w:rsidRDefault="00CC2A16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Psychologiczne aspekty bezpieczeństwa, subiektywny i obiektywny charakter bezpieczeńst</w:t>
            </w:r>
            <w:bookmarkStart w:id="0" w:name="_GoBack"/>
            <w:bookmarkEnd w:id="0"/>
            <w:r w:rsidRPr="00441C4F">
              <w:rPr>
                <w:rFonts w:cstheme="minorHAnsi"/>
                <w:sz w:val="28"/>
                <w:szCs w:val="28"/>
              </w:rPr>
              <w:t>wa, poczucie bezpieczeństwa i czynniki je kształtujące</w:t>
            </w:r>
            <w:r w:rsidR="009130C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C2A16" w:rsidRPr="00441C4F" w:rsidTr="00C53121">
        <w:tc>
          <w:tcPr>
            <w:tcW w:w="652" w:type="dxa"/>
          </w:tcPr>
          <w:p w:rsidR="00CC2A16" w:rsidRPr="00441C4F" w:rsidRDefault="00CC2A16" w:rsidP="00CC2A16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CC2A16" w:rsidRPr="00441C4F" w:rsidRDefault="00CC2A16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Bezpieczeństwo</w:t>
            </w:r>
            <w:r w:rsidR="009130C4">
              <w:rPr>
                <w:rFonts w:cstheme="minorHAnsi"/>
                <w:sz w:val="28"/>
                <w:szCs w:val="28"/>
              </w:rPr>
              <w:t>,</w:t>
            </w:r>
            <w:r w:rsidRPr="00441C4F">
              <w:rPr>
                <w:rFonts w:cstheme="minorHAnsi"/>
                <w:sz w:val="28"/>
                <w:szCs w:val="28"/>
              </w:rPr>
              <w:t xml:space="preserve"> jako potrzeba, wartość i prawo człowieka, grup </w:t>
            </w:r>
            <w:r w:rsidR="007E560A" w:rsidRPr="00441C4F">
              <w:rPr>
                <w:rFonts w:cstheme="minorHAnsi"/>
                <w:sz w:val="28"/>
                <w:szCs w:val="28"/>
              </w:rPr>
              <w:t xml:space="preserve">społecznych </w:t>
            </w:r>
            <w:r w:rsidRPr="00441C4F">
              <w:rPr>
                <w:rFonts w:cstheme="minorHAnsi"/>
                <w:sz w:val="28"/>
                <w:szCs w:val="28"/>
              </w:rPr>
              <w:t>i</w:t>
            </w:r>
            <w:r w:rsidR="007E560A" w:rsidRPr="00441C4F">
              <w:rPr>
                <w:rFonts w:cstheme="minorHAnsi"/>
                <w:sz w:val="28"/>
                <w:szCs w:val="28"/>
              </w:rPr>
              <w:t xml:space="preserve"> </w:t>
            </w:r>
            <w:r w:rsidRPr="00441C4F">
              <w:rPr>
                <w:rFonts w:cstheme="minorHAnsi"/>
                <w:sz w:val="28"/>
                <w:szCs w:val="28"/>
              </w:rPr>
              <w:t>organizacji</w:t>
            </w:r>
            <w:r w:rsidR="009130C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C2A16" w:rsidRPr="00441C4F" w:rsidTr="00C53121">
        <w:tc>
          <w:tcPr>
            <w:tcW w:w="652" w:type="dxa"/>
          </w:tcPr>
          <w:p w:rsidR="00CC2A16" w:rsidRPr="00441C4F" w:rsidRDefault="00CC2A16" w:rsidP="00CC2A16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CC2A16" w:rsidRPr="00441C4F" w:rsidRDefault="00CC2A16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 xml:space="preserve">Podmiotowy wymiar bezpieczeństwa: istota, główne podmioty bezpieczeństwa, koncepcja poziomów </w:t>
            </w:r>
            <w:r w:rsidR="007E560A" w:rsidRPr="00441C4F">
              <w:rPr>
                <w:rFonts w:cstheme="minorHAnsi"/>
                <w:sz w:val="28"/>
                <w:szCs w:val="28"/>
              </w:rPr>
              <w:t>analizy bezpieczeństwa</w:t>
            </w:r>
            <w:r w:rsidR="009130C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C2A16" w:rsidRPr="00441C4F" w:rsidTr="00C53121">
        <w:tc>
          <w:tcPr>
            <w:tcW w:w="652" w:type="dxa"/>
          </w:tcPr>
          <w:p w:rsidR="00CC2A16" w:rsidRPr="00441C4F" w:rsidRDefault="00CC2A16" w:rsidP="00CC2A16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CC2A16" w:rsidRPr="00441C4F" w:rsidRDefault="00CC2A16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Państwo i naród</w:t>
            </w:r>
            <w:r w:rsidR="009130C4">
              <w:rPr>
                <w:rFonts w:cstheme="minorHAnsi"/>
                <w:sz w:val="28"/>
                <w:szCs w:val="28"/>
              </w:rPr>
              <w:t>,</w:t>
            </w:r>
            <w:r w:rsidRPr="00441C4F">
              <w:rPr>
                <w:rFonts w:cstheme="minorHAnsi"/>
                <w:sz w:val="28"/>
                <w:szCs w:val="28"/>
              </w:rPr>
              <w:t xml:space="preserve"> jako podmiot</w:t>
            </w:r>
            <w:r w:rsidR="007E560A" w:rsidRPr="00441C4F">
              <w:rPr>
                <w:rFonts w:cstheme="minorHAnsi"/>
                <w:sz w:val="28"/>
                <w:szCs w:val="28"/>
              </w:rPr>
              <w:t>y</w:t>
            </w:r>
            <w:r w:rsidRPr="00441C4F">
              <w:rPr>
                <w:rFonts w:cstheme="minorHAnsi"/>
                <w:sz w:val="28"/>
                <w:szCs w:val="28"/>
              </w:rPr>
              <w:t xml:space="preserve"> bezpieczeństwa - bezpieczeństwo narodowe</w:t>
            </w:r>
            <w:r w:rsidR="009130C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C2A16" w:rsidRPr="00441C4F" w:rsidTr="00C53121">
        <w:tc>
          <w:tcPr>
            <w:tcW w:w="652" w:type="dxa"/>
          </w:tcPr>
          <w:p w:rsidR="00CC2A16" w:rsidRPr="00441C4F" w:rsidRDefault="00CC2A16" w:rsidP="00CC2A16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CC2A16" w:rsidRPr="00441C4F" w:rsidRDefault="00CC2A16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Zewnętrzny i wewnętrzny wymiar bezpieczeństwa narodowego</w:t>
            </w:r>
            <w:r w:rsidR="009130C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C2A16" w:rsidRPr="00441C4F" w:rsidTr="00C53121">
        <w:tc>
          <w:tcPr>
            <w:tcW w:w="652" w:type="dxa"/>
          </w:tcPr>
          <w:p w:rsidR="00CC2A16" w:rsidRPr="00441C4F" w:rsidRDefault="00CC2A16" w:rsidP="00CC2A16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CC2A16" w:rsidRPr="00441C4F" w:rsidRDefault="00CC2A16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 xml:space="preserve">Poziomy analizy bezpieczeństwa: system międzynarodowy, podsystemy międzynarodowe, poziom jednostki, </w:t>
            </w:r>
            <w:proofErr w:type="spellStart"/>
            <w:r w:rsidRPr="00441C4F">
              <w:rPr>
                <w:rFonts w:cstheme="minorHAnsi"/>
                <w:sz w:val="28"/>
                <w:szCs w:val="28"/>
              </w:rPr>
              <w:t>subjednostki</w:t>
            </w:r>
            <w:proofErr w:type="spellEnd"/>
            <w:r w:rsidRPr="00441C4F">
              <w:rPr>
                <w:rFonts w:cstheme="minorHAnsi"/>
                <w:sz w:val="28"/>
                <w:szCs w:val="28"/>
              </w:rPr>
              <w:t xml:space="preserve"> i</w:t>
            </w:r>
            <w:r w:rsidR="009130C4">
              <w:rPr>
                <w:rFonts w:cstheme="minorHAnsi"/>
                <w:sz w:val="28"/>
                <w:szCs w:val="28"/>
              </w:rPr>
              <w:t xml:space="preserve"> </w:t>
            </w:r>
            <w:r w:rsidRPr="00441C4F">
              <w:rPr>
                <w:rFonts w:cstheme="minorHAnsi"/>
                <w:sz w:val="28"/>
                <w:szCs w:val="28"/>
              </w:rPr>
              <w:t>człowieka</w:t>
            </w:r>
            <w:r w:rsidR="009130C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C2A16" w:rsidRPr="00441C4F" w:rsidTr="00C53121">
        <w:tc>
          <w:tcPr>
            <w:tcW w:w="652" w:type="dxa"/>
          </w:tcPr>
          <w:p w:rsidR="00CC2A16" w:rsidRPr="00441C4F" w:rsidRDefault="00CC2A16" w:rsidP="00CC2A16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CC2A16" w:rsidRPr="00441C4F" w:rsidRDefault="00CC2A16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 xml:space="preserve">Przedmiotowy wymiar bezpieczeństwa: istota sektorowej analizy </w:t>
            </w:r>
            <w:r w:rsidRPr="00441C4F">
              <w:rPr>
                <w:rFonts w:cstheme="minorHAnsi"/>
                <w:sz w:val="28"/>
                <w:szCs w:val="28"/>
              </w:rPr>
              <w:lastRenderedPageBreak/>
              <w:t>bezpieczeństwa</w:t>
            </w:r>
            <w:r w:rsidR="009130C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C2A16" w:rsidRPr="00441C4F" w:rsidTr="00C53121">
        <w:tc>
          <w:tcPr>
            <w:tcW w:w="652" w:type="dxa"/>
          </w:tcPr>
          <w:p w:rsidR="00CC2A16" w:rsidRPr="00441C4F" w:rsidRDefault="00CC2A16" w:rsidP="00CC2A16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lastRenderedPageBreak/>
              <w:t>9.</w:t>
            </w:r>
          </w:p>
        </w:tc>
        <w:tc>
          <w:tcPr>
            <w:tcW w:w="8363" w:type="dxa"/>
          </w:tcPr>
          <w:p w:rsidR="00CC2A16" w:rsidRPr="00441C4F" w:rsidRDefault="00CC2A16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Sektory (dziedziny) analizy bezpieczeństwa i ich charakterystyka</w:t>
            </w:r>
            <w:r w:rsidR="009130C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C2A16" w:rsidRPr="00441C4F" w:rsidTr="00C53121">
        <w:tc>
          <w:tcPr>
            <w:tcW w:w="652" w:type="dxa"/>
          </w:tcPr>
          <w:p w:rsidR="00CC2A16" w:rsidRPr="00441C4F" w:rsidRDefault="00CC2A16" w:rsidP="00CC2A16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8363" w:type="dxa"/>
          </w:tcPr>
          <w:p w:rsidR="00CC2A16" w:rsidRPr="00441C4F" w:rsidRDefault="00CC2A16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Szanse, wyzwania i zagrożenia bezpieczeństwa: istota, źródła i</w:t>
            </w:r>
            <w:r w:rsidR="000D2A82" w:rsidRPr="00441C4F">
              <w:rPr>
                <w:rFonts w:cstheme="minorHAnsi"/>
                <w:sz w:val="28"/>
                <w:szCs w:val="28"/>
              </w:rPr>
              <w:t> </w:t>
            </w:r>
            <w:r w:rsidRPr="00441C4F">
              <w:rPr>
                <w:rFonts w:cstheme="minorHAnsi"/>
                <w:sz w:val="28"/>
                <w:szCs w:val="28"/>
              </w:rPr>
              <w:t>typologia</w:t>
            </w:r>
            <w:r w:rsidR="009130C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C2A16" w:rsidRPr="00441C4F" w:rsidTr="00C53121">
        <w:tc>
          <w:tcPr>
            <w:tcW w:w="652" w:type="dxa"/>
          </w:tcPr>
          <w:p w:rsidR="00CC2A16" w:rsidRPr="00441C4F" w:rsidRDefault="00CC2A16" w:rsidP="00CC2A16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:rsidR="00CC2A16" w:rsidRPr="00441C4F" w:rsidRDefault="00CC2A16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 xml:space="preserve">System bezpieczeństwa narodowego: </w:t>
            </w:r>
            <w:r w:rsidR="0097425D" w:rsidRPr="00441C4F">
              <w:rPr>
                <w:rFonts w:cstheme="minorHAnsi"/>
                <w:sz w:val="28"/>
                <w:szCs w:val="28"/>
              </w:rPr>
              <w:t>pojęcie systemu i terminy pokrewne, system bezpieczeństwa narodowego</w:t>
            </w:r>
            <w:r w:rsidR="00D03B3D" w:rsidRPr="00441C4F">
              <w:rPr>
                <w:rFonts w:cstheme="minorHAnsi"/>
                <w:sz w:val="28"/>
                <w:szCs w:val="28"/>
              </w:rPr>
              <w:t xml:space="preserve">: </w:t>
            </w:r>
            <w:r w:rsidRPr="00441C4F">
              <w:rPr>
                <w:rFonts w:cstheme="minorHAnsi"/>
                <w:sz w:val="28"/>
                <w:szCs w:val="28"/>
              </w:rPr>
              <w:t>istota, misja, struktura</w:t>
            </w:r>
            <w:r w:rsidR="009130C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C2A16" w:rsidRPr="00441C4F" w:rsidTr="00C53121">
        <w:tc>
          <w:tcPr>
            <w:tcW w:w="652" w:type="dxa"/>
          </w:tcPr>
          <w:p w:rsidR="00CC2A16" w:rsidRPr="00441C4F" w:rsidRDefault="00CC2A16" w:rsidP="00CC2A16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:rsidR="00CC2A16" w:rsidRPr="00441C4F" w:rsidRDefault="00D03B3D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Modele systemu bezpieczeństwa narodowego: wg Strategii bezpieczeństwa narodowego RP edycja 2007</w:t>
            </w:r>
            <w:r w:rsidR="007E560A" w:rsidRPr="00441C4F">
              <w:rPr>
                <w:rFonts w:cstheme="minorHAnsi"/>
                <w:sz w:val="28"/>
                <w:szCs w:val="28"/>
              </w:rPr>
              <w:t xml:space="preserve">, </w:t>
            </w:r>
            <w:r w:rsidRPr="00441C4F">
              <w:rPr>
                <w:rFonts w:cstheme="minorHAnsi"/>
                <w:sz w:val="28"/>
                <w:szCs w:val="28"/>
              </w:rPr>
              <w:t>wg Strategii bezpieczeństwa narodowego edycja 2014, podsystemy bezpieczeństwa narodowego wg kryterium wartości narodowych</w:t>
            </w:r>
            <w:r w:rsidR="009130C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C2A16" w:rsidRPr="00441C4F" w:rsidTr="00C53121">
        <w:tc>
          <w:tcPr>
            <w:tcW w:w="652" w:type="dxa"/>
          </w:tcPr>
          <w:p w:rsidR="00CC2A16" w:rsidRPr="00441C4F" w:rsidRDefault="00CC2A16" w:rsidP="00CC2A16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8363" w:type="dxa"/>
          </w:tcPr>
          <w:p w:rsidR="00CC2A16" w:rsidRPr="00441C4F" w:rsidRDefault="00D03B3D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Podsystem kierowania bezpieczeństwem narodowym</w:t>
            </w:r>
            <w:r w:rsidR="009130C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C2A16" w:rsidRPr="00441C4F" w:rsidTr="00C53121">
        <w:tc>
          <w:tcPr>
            <w:tcW w:w="652" w:type="dxa"/>
          </w:tcPr>
          <w:p w:rsidR="00CC2A16" w:rsidRPr="00441C4F" w:rsidRDefault="00CC2A16" w:rsidP="00CC2A16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8363" w:type="dxa"/>
          </w:tcPr>
          <w:p w:rsidR="00CC2A16" w:rsidRPr="00441C4F" w:rsidRDefault="0097425D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Polityka bezpieczeństwa: pojęcie i zakres, polityka bezpieczeństwa</w:t>
            </w:r>
            <w:r w:rsidR="009130C4">
              <w:rPr>
                <w:rFonts w:cstheme="minorHAnsi"/>
                <w:sz w:val="28"/>
                <w:szCs w:val="28"/>
              </w:rPr>
              <w:t>,</w:t>
            </w:r>
            <w:r w:rsidRPr="00441C4F">
              <w:rPr>
                <w:rFonts w:cstheme="minorHAnsi"/>
                <w:sz w:val="28"/>
                <w:szCs w:val="28"/>
              </w:rPr>
              <w:t xml:space="preserve"> jako element polityki państwa, zewnętrzna i wewnętrzna polityka bezpieczeństwa państwa, polityka bezpieczeństwa a strategia bezpieczeństwa</w:t>
            </w:r>
            <w:r w:rsidR="009130C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C2A16" w:rsidRPr="00441C4F" w:rsidTr="00C53121">
        <w:tc>
          <w:tcPr>
            <w:tcW w:w="652" w:type="dxa"/>
          </w:tcPr>
          <w:p w:rsidR="00CC2A16" w:rsidRPr="00441C4F" w:rsidRDefault="00CC2A16" w:rsidP="00CC2A16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:rsidR="00CC2A16" w:rsidRPr="00441C4F" w:rsidRDefault="0097425D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Strategia bezpieczeństwa: pojęcie strategii i jej ewolucja, źródła wiedzy strategicznej, formułowanie strategii bezpieczeństwa</w:t>
            </w:r>
            <w:r w:rsidR="007E560A" w:rsidRPr="00441C4F">
              <w:rPr>
                <w:rFonts w:cstheme="minorHAnsi"/>
                <w:sz w:val="28"/>
                <w:szCs w:val="28"/>
              </w:rPr>
              <w:t xml:space="preserve"> narodowego</w:t>
            </w:r>
            <w:r w:rsidR="009130C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C2A16" w:rsidRPr="00441C4F" w:rsidTr="00C53121">
        <w:tc>
          <w:tcPr>
            <w:tcW w:w="652" w:type="dxa"/>
          </w:tcPr>
          <w:p w:rsidR="00CC2A16" w:rsidRPr="00441C4F" w:rsidRDefault="00CC2A16" w:rsidP="00CC2A16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8363" w:type="dxa"/>
          </w:tcPr>
          <w:p w:rsidR="00CC2A16" w:rsidRPr="00441C4F" w:rsidRDefault="00CC2A16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Koncepcje strategiczne bezpieczeństwa narodowego RP po 1989 r.</w:t>
            </w:r>
          </w:p>
        </w:tc>
      </w:tr>
      <w:tr w:rsidR="00CC2A16" w:rsidRPr="00441C4F" w:rsidTr="00C53121">
        <w:tc>
          <w:tcPr>
            <w:tcW w:w="652" w:type="dxa"/>
          </w:tcPr>
          <w:p w:rsidR="00CC2A16" w:rsidRPr="00441C4F" w:rsidRDefault="00CC2A16" w:rsidP="00CC2A16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363" w:type="dxa"/>
          </w:tcPr>
          <w:p w:rsidR="00CC2A16" w:rsidRPr="00441C4F" w:rsidRDefault="00CC2A16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Koncepcje strategiczne Sojuszu Północnoatlantyckiego i Unii Europejskiej</w:t>
            </w:r>
            <w:r w:rsidR="009130C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C2A16" w:rsidRPr="00441C4F" w:rsidTr="00C53121">
        <w:tc>
          <w:tcPr>
            <w:tcW w:w="652" w:type="dxa"/>
          </w:tcPr>
          <w:p w:rsidR="00CC2A16" w:rsidRPr="00441C4F" w:rsidRDefault="00CC2A16" w:rsidP="00CC2A16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18.</w:t>
            </w:r>
          </w:p>
        </w:tc>
        <w:tc>
          <w:tcPr>
            <w:tcW w:w="8363" w:type="dxa"/>
          </w:tcPr>
          <w:p w:rsidR="00CC2A16" w:rsidRPr="00441C4F" w:rsidRDefault="00CC2A16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Zarządzanie bezpieczeństwem</w:t>
            </w:r>
            <w:r w:rsidR="00C105C2" w:rsidRPr="00441C4F">
              <w:rPr>
                <w:rFonts w:cstheme="minorHAnsi"/>
                <w:sz w:val="28"/>
                <w:szCs w:val="28"/>
              </w:rPr>
              <w:t>: istota, zarządzanie w stanie „normalnym”, stanie klęski żywiołowej, zarządzanie kryzysowe oraz zarządzanie w stanach nadzwyczajnych</w:t>
            </w:r>
            <w:r w:rsidR="009130C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C2A16" w:rsidRPr="00441C4F" w:rsidTr="007C2F3B">
        <w:trPr>
          <w:trHeight w:val="1703"/>
        </w:trPr>
        <w:tc>
          <w:tcPr>
            <w:tcW w:w="652" w:type="dxa"/>
          </w:tcPr>
          <w:p w:rsidR="00CC2A16" w:rsidRPr="00441C4F" w:rsidRDefault="00CC2A16" w:rsidP="00CC2A16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19.</w:t>
            </w:r>
          </w:p>
        </w:tc>
        <w:tc>
          <w:tcPr>
            <w:tcW w:w="8363" w:type="dxa"/>
          </w:tcPr>
          <w:p w:rsidR="00CC2A16" w:rsidRPr="00441C4F" w:rsidRDefault="00CC2A16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Misja i struktura administracji bezpieczeństwa państwa w jego wymiarze wewnętrznym i zewnętrznym</w:t>
            </w:r>
            <w:r w:rsidR="009130C4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CC2A16" w:rsidRPr="00441C4F" w:rsidTr="00C53121">
        <w:tc>
          <w:tcPr>
            <w:tcW w:w="652" w:type="dxa"/>
          </w:tcPr>
          <w:p w:rsidR="00CC2A16" w:rsidRPr="00441C4F" w:rsidRDefault="00CC2A16" w:rsidP="00CC2A16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20.</w:t>
            </w:r>
          </w:p>
        </w:tc>
        <w:tc>
          <w:tcPr>
            <w:tcW w:w="8363" w:type="dxa"/>
          </w:tcPr>
          <w:p w:rsidR="00CC2A16" w:rsidRPr="00441C4F" w:rsidRDefault="00CC2A16" w:rsidP="00D03B3D">
            <w:pPr>
              <w:spacing w:before="360" w:after="360"/>
              <w:jc w:val="both"/>
              <w:rPr>
                <w:rFonts w:cstheme="minorHAnsi"/>
                <w:sz w:val="28"/>
                <w:szCs w:val="28"/>
              </w:rPr>
            </w:pPr>
            <w:r w:rsidRPr="00441C4F">
              <w:rPr>
                <w:rFonts w:cstheme="minorHAnsi"/>
                <w:sz w:val="28"/>
                <w:szCs w:val="28"/>
              </w:rPr>
              <w:t>Prawne podstawy bezpieczeństwa</w:t>
            </w:r>
            <w:r w:rsidR="00C105C2" w:rsidRPr="00441C4F">
              <w:rPr>
                <w:rFonts w:cstheme="minorHAnsi"/>
                <w:sz w:val="28"/>
                <w:szCs w:val="28"/>
              </w:rPr>
              <w:t>: pojęcie i źródła prawa w dziedzinie bezpieczeństwa, konstytucyjne podstawy bezpieczeństwa, wymiar prawny systemu bezpieczeństwa narodowego, prawne podstawy stanów nadzwyczajnych</w:t>
            </w:r>
            <w:r w:rsidR="009130C4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:rsidR="00104263" w:rsidRDefault="00104263" w:rsidP="00104263">
      <w:pPr>
        <w:rPr>
          <w:rFonts w:ascii="Times New Roman" w:hAnsi="Times New Roman" w:cs="Times New Roman"/>
          <w:sz w:val="24"/>
          <w:szCs w:val="24"/>
        </w:rPr>
      </w:pPr>
    </w:p>
    <w:p w:rsidR="006315DF" w:rsidRPr="0091761E" w:rsidRDefault="006315DF" w:rsidP="0091761E"/>
    <w:sectPr w:rsidR="006315DF" w:rsidRPr="0091761E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79" w:rsidRDefault="00D73579" w:rsidP="00A853AE">
      <w:pPr>
        <w:spacing w:after="0" w:line="240" w:lineRule="auto"/>
      </w:pPr>
      <w:r>
        <w:separator/>
      </w:r>
    </w:p>
  </w:endnote>
  <w:endnote w:type="continuationSeparator" w:id="0">
    <w:p w:rsidR="00D73579" w:rsidRDefault="00D73579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79" w:rsidRDefault="00D73579" w:rsidP="00A853AE">
      <w:pPr>
        <w:spacing w:after="0" w:line="240" w:lineRule="auto"/>
      </w:pPr>
      <w:r>
        <w:separator/>
      </w:r>
    </w:p>
  </w:footnote>
  <w:footnote w:type="continuationSeparator" w:id="0">
    <w:p w:rsidR="00D73579" w:rsidRDefault="00D73579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53AE"/>
    <w:rsid w:val="00032BED"/>
    <w:rsid w:val="00092705"/>
    <w:rsid w:val="000D2A82"/>
    <w:rsid w:val="000E64AB"/>
    <w:rsid w:val="00104263"/>
    <w:rsid w:val="00131821"/>
    <w:rsid w:val="001F498E"/>
    <w:rsid w:val="00214FDD"/>
    <w:rsid w:val="00236BB0"/>
    <w:rsid w:val="00350EEC"/>
    <w:rsid w:val="00362329"/>
    <w:rsid w:val="003931C2"/>
    <w:rsid w:val="003F0907"/>
    <w:rsid w:val="00436463"/>
    <w:rsid w:val="00441C4F"/>
    <w:rsid w:val="004569F5"/>
    <w:rsid w:val="0046414A"/>
    <w:rsid w:val="00464C54"/>
    <w:rsid w:val="00495F80"/>
    <w:rsid w:val="004C393B"/>
    <w:rsid w:val="004E3296"/>
    <w:rsid w:val="00520BDF"/>
    <w:rsid w:val="00546E3A"/>
    <w:rsid w:val="005928E1"/>
    <w:rsid w:val="005B4B9F"/>
    <w:rsid w:val="005E5046"/>
    <w:rsid w:val="00620CE5"/>
    <w:rsid w:val="006315DF"/>
    <w:rsid w:val="0064467B"/>
    <w:rsid w:val="006F7B01"/>
    <w:rsid w:val="007C2F3B"/>
    <w:rsid w:val="007C6C88"/>
    <w:rsid w:val="007E560A"/>
    <w:rsid w:val="007E5982"/>
    <w:rsid w:val="007F10C5"/>
    <w:rsid w:val="007F293B"/>
    <w:rsid w:val="00827F77"/>
    <w:rsid w:val="00831364"/>
    <w:rsid w:val="00857E22"/>
    <w:rsid w:val="008A2CE5"/>
    <w:rsid w:val="008B737E"/>
    <w:rsid w:val="008E2D3B"/>
    <w:rsid w:val="008F1831"/>
    <w:rsid w:val="009130C4"/>
    <w:rsid w:val="00915F58"/>
    <w:rsid w:val="0091761E"/>
    <w:rsid w:val="009410F8"/>
    <w:rsid w:val="0097425D"/>
    <w:rsid w:val="009A2024"/>
    <w:rsid w:val="009A3E0B"/>
    <w:rsid w:val="009F235B"/>
    <w:rsid w:val="00A62CC0"/>
    <w:rsid w:val="00A853AE"/>
    <w:rsid w:val="00B122FF"/>
    <w:rsid w:val="00B330AE"/>
    <w:rsid w:val="00BB60B5"/>
    <w:rsid w:val="00C105C2"/>
    <w:rsid w:val="00C17C58"/>
    <w:rsid w:val="00C56C3D"/>
    <w:rsid w:val="00C87D2D"/>
    <w:rsid w:val="00CC25D0"/>
    <w:rsid w:val="00CC2A16"/>
    <w:rsid w:val="00CC7A74"/>
    <w:rsid w:val="00CD10EB"/>
    <w:rsid w:val="00D03B3D"/>
    <w:rsid w:val="00D104A6"/>
    <w:rsid w:val="00D73579"/>
    <w:rsid w:val="00D80081"/>
    <w:rsid w:val="00E34B11"/>
    <w:rsid w:val="00EA6A8D"/>
    <w:rsid w:val="00EB7455"/>
    <w:rsid w:val="00F05324"/>
    <w:rsid w:val="00F075C8"/>
    <w:rsid w:val="00F65C23"/>
    <w:rsid w:val="00F76673"/>
    <w:rsid w:val="00FB0CCD"/>
    <w:rsid w:val="00FC0DBB"/>
    <w:rsid w:val="00FC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Adam</cp:lastModifiedBy>
  <cp:revision>6</cp:revision>
  <dcterms:created xsi:type="dcterms:W3CDTF">2020-03-21T16:34:00Z</dcterms:created>
  <dcterms:modified xsi:type="dcterms:W3CDTF">2020-03-23T18:19:00Z</dcterms:modified>
</cp:coreProperties>
</file>