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63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Zag</w:t>
      </w:r>
      <w:r w:rsidR="009A2024">
        <w:rPr>
          <w:rFonts w:ascii="Times New Roman" w:hAnsi="Times New Roman" w:cs="Times New Roman"/>
          <w:b/>
          <w:sz w:val="28"/>
          <w:szCs w:val="28"/>
        </w:rPr>
        <w:t>adnienia na egzamin dyplomowy SP</w:t>
      </w:r>
      <w:r>
        <w:rPr>
          <w:rFonts w:ascii="Times New Roman" w:hAnsi="Times New Roman" w:cs="Times New Roman"/>
          <w:b/>
          <w:sz w:val="28"/>
          <w:szCs w:val="28"/>
        </w:rPr>
        <w:t>S – przedmioty specjalistyczne „</w:t>
      </w:r>
      <w:r w:rsidR="009A2024">
        <w:rPr>
          <w:rFonts w:ascii="Times New Roman" w:hAnsi="Times New Roman" w:cs="Times New Roman"/>
          <w:b/>
          <w:sz w:val="28"/>
          <w:szCs w:val="28"/>
        </w:rPr>
        <w:t>Bezpieczeństwo i porządek publiczny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104263" w:rsidRPr="004E2207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652"/>
        <w:gridCol w:w="8363"/>
      </w:tblGrid>
      <w:tr w:rsidR="00104263" w:rsidRPr="005B089C" w:rsidTr="003653F8">
        <w:trPr>
          <w:trHeight w:val="728"/>
        </w:trPr>
        <w:tc>
          <w:tcPr>
            <w:tcW w:w="652" w:type="dxa"/>
            <w:vMerge w:val="restart"/>
            <w:shd w:val="clear" w:color="auto" w:fill="EEECE1" w:themeFill="background2"/>
            <w:vAlign w:val="center"/>
          </w:tcPr>
          <w:p w:rsidR="00104263" w:rsidRPr="005D2DA2" w:rsidRDefault="00104263" w:rsidP="003653F8">
            <w:pPr>
              <w:spacing w:before="360" w:after="36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D2DA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Lp.</w:t>
            </w:r>
          </w:p>
        </w:tc>
        <w:tc>
          <w:tcPr>
            <w:tcW w:w="8363" w:type="dxa"/>
            <w:vMerge w:val="restart"/>
            <w:shd w:val="clear" w:color="auto" w:fill="EEECE1" w:themeFill="background2"/>
            <w:vAlign w:val="center"/>
          </w:tcPr>
          <w:p w:rsidR="00104263" w:rsidRPr="005D2DA2" w:rsidRDefault="00104263" w:rsidP="003653F8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D2DA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Zagadnieni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a</w:t>
            </w:r>
          </w:p>
        </w:tc>
      </w:tr>
      <w:tr w:rsidR="00104263" w:rsidRPr="005B089C" w:rsidTr="003653F8">
        <w:trPr>
          <w:trHeight w:val="973"/>
        </w:trPr>
        <w:tc>
          <w:tcPr>
            <w:tcW w:w="652" w:type="dxa"/>
            <w:vMerge/>
            <w:shd w:val="clear" w:color="auto" w:fill="EEECE1" w:themeFill="background2"/>
            <w:vAlign w:val="center"/>
          </w:tcPr>
          <w:p w:rsidR="00104263" w:rsidRPr="005B089C" w:rsidRDefault="00104263" w:rsidP="003653F8">
            <w:pPr>
              <w:spacing w:before="360" w:after="360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vMerge/>
            <w:shd w:val="clear" w:color="auto" w:fill="EEECE1" w:themeFill="background2"/>
            <w:vAlign w:val="center"/>
          </w:tcPr>
          <w:p w:rsidR="00104263" w:rsidRPr="005B089C" w:rsidRDefault="00104263" w:rsidP="003653F8">
            <w:pPr>
              <w:spacing w:before="360" w:after="360"/>
              <w:rPr>
                <w:rFonts w:ascii="Times New Roman" w:hAnsi="Times New Roman" w:cs="Times New Roman"/>
              </w:rPr>
            </w:pPr>
          </w:p>
        </w:tc>
      </w:tr>
      <w:tr w:rsidR="003653F8" w:rsidRPr="00EC1712" w:rsidTr="003653F8">
        <w:trPr>
          <w:trHeight w:val="57"/>
        </w:trPr>
        <w:tc>
          <w:tcPr>
            <w:tcW w:w="652" w:type="dxa"/>
            <w:vAlign w:val="center"/>
          </w:tcPr>
          <w:p w:rsidR="003653F8" w:rsidRPr="00EC1712" w:rsidRDefault="003653F8" w:rsidP="003653F8">
            <w:pPr>
              <w:spacing w:before="360" w:after="360"/>
              <w:rPr>
                <w:rFonts w:cs="Times New Roman"/>
                <w:sz w:val="28"/>
                <w:szCs w:val="28"/>
              </w:rPr>
            </w:pPr>
            <w:r w:rsidRPr="00EC1712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  <w:vAlign w:val="center"/>
          </w:tcPr>
          <w:p w:rsidR="003653F8" w:rsidRPr="00EC1712" w:rsidRDefault="003653F8" w:rsidP="003653F8">
            <w:pPr>
              <w:pStyle w:val="Bezodstpw"/>
              <w:rPr>
                <w:rFonts w:cstheme="minorHAnsi"/>
                <w:sz w:val="28"/>
                <w:szCs w:val="28"/>
              </w:rPr>
            </w:pPr>
            <w:r w:rsidRPr="00EC1712">
              <w:rPr>
                <w:rFonts w:cstheme="minorHAnsi"/>
                <w:sz w:val="28"/>
                <w:szCs w:val="28"/>
              </w:rPr>
              <w:t>Programy społeczne na rzecz bezpieczeństwa i porządku publicznego</w:t>
            </w:r>
            <w:r w:rsidR="00EC1712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3653F8" w:rsidRPr="00EC1712" w:rsidTr="003653F8">
        <w:trPr>
          <w:trHeight w:val="57"/>
        </w:trPr>
        <w:tc>
          <w:tcPr>
            <w:tcW w:w="652" w:type="dxa"/>
            <w:vAlign w:val="center"/>
          </w:tcPr>
          <w:p w:rsidR="003653F8" w:rsidRPr="00EC1712" w:rsidRDefault="003653F8" w:rsidP="003653F8">
            <w:pPr>
              <w:spacing w:before="360" w:after="360"/>
              <w:rPr>
                <w:rFonts w:cs="Times New Roman"/>
                <w:sz w:val="28"/>
                <w:szCs w:val="28"/>
              </w:rPr>
            </w:pPr>
            <w:r w:rsidRPr="00EC1712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8363" w:type="dxa"/>
            <w:vAlign w:val="center"/>
          </w:tcPr>
          <w:p w:rsidR="003653F8" w:rsidRPr="00EC1712" w:rsidRDefault="003653F8" w:rsidP="003653F8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EC1712">
              <w:rPr>
                <w:rFonts w:cstheme="minorHAnsi"/>
                <w:sz w:val="28"/>
                <w:szCs w:val="28"/>
              </w:rPr>
              <w:t>Ochrona danych osobowych</w:t>
            </w:r>
            <w:r w:rsidR="00EC1712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3653F8" w:rsidRPr="00EC1712" w:rsidTr="003653F8">
        <w:trPr>
          <w:trHeight w:val="57"/>
        </w:trPr>
        <w:tc>
          <w:tcPr>
            <w:tcW w:w="652" w:type="dxa"/>
            <w:vAlign w:val="center"/>
          </w:tcPr>
          <w:p w:rsidR="003653F8" w:rsidRPr="00EC1712" w:rsidRDefault="003653F8" w:rsidP="003653F8">
            <w:pPr>
              <w:pStyle w:val="Bezodstpw"/>
              <w:rPr>
                <w:sz w:val="28"/>
                <w:szCs w:val="28"/>
              </w:rPr>
            </w:pPr>
          </w:p>
          <w:p w:rsidR="003653F8" w:rsidRPr="00EC1712" w:rsidRDefault="003653F8" w:rsidP="003653F8">
            <w:pPr>
              <w:pStyle w:val="Bezodstpw"/>
              <w:rPr>
                <w:sz w:val="28"/>
                <w:szCs w:val="28"/>
              </w:rPr>
            </w:pPr>
            <w:r w:rsidRPr="00EC1712">
              <w:rPr>
                <w:sz w:val="28"/>
                <w:szCs w:val="28"/>
              </w:rPr>
              <w:t>3.</w:t>
            </w:r>
          </w:p>
        </w:tc>
        <w:tc>
          <w:tcPr>
            <w:tcW w:w="8363" w:type="dxa"/>
            <w:vAlign w:val="center"/>
          </w:tcPr>
          <w:p w:rsidR="003653F8" w:rsidRPr="00EC1712" w:rsidRDefault="003653F8" w:rsidP="003653F8">
            <w:pPr>
              <w:pStyle w:val="Bezodstpw"/>
              <w:rPr>
                <w:rFonts w:cstheme="minorHAnsi"/>
                <w:sz w:val="28"/>
                <w:szCs w:val="28"/>
              </w:rPr>
            </w:pPr>
            <w:r w:rsidRPr="00EC1712">
              <w:rPr>
                <w:rFonts w:cstheme="minorHAnsi"/>
                <w:sz w:val="28"/>
                <w:szCs w:val="28"/>
              </w:rPr>
              <w:t>Ochrona informacji niejawnych</w:t>
            </w:r>
            <w:r w:rsidR="00EC1712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3653F8" w:rsidRPr="00EC1712" w:rsidTr="003653F8">
        <w:trPr>
          <w:trHeight w:val="57"/>
        </w:trPr>
        <w:tc>
          <w:tcPr>
            <w:tcW w:w="652" w:type="dxa"/>
            <w:vAlign w:val="center"/>
          </w:tcPr>
          <w:p w:rsidR="003653F8" w:rsidRPr="00EC1712" w:rsidRDefault="003653F8" w:rsidP="003653F8">
            <w:pPr>
              <w:spacing w:before="360" w:after="360"/>
              <w:rPr>
                <w:rFonts w:cs="Times New Roman"/>
                <w:sz w:val="28"/>
                <w:szCs w:val="28"/>
              </w:rPr>
            </w:pPr>
            <w:r w:rsidRPr="00EC1712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8363" w:type="dxa"/>
            <w:vAlign w:val="center"/>
          </w:tcPr>
          <w:p w:rsidR="003653F8" w:rsidRPr="00EC1712" w:rsidRDefault="003653F8" w:rsidP="003653F8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EC1712">
              <w:rPr>
                <w:rFonts w:cstheme="minorHAnsi"/>
                <w:sz w:val="28"/>
                <w:szCs w:val="28"/>
              </w:rPr>
              <w:t>Podstawowe pojęcia prawa cywilnego</w:t>
            </w:r>
            <w:r w:rsidR="00EC1712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3653F8" w:rsidRPr="00EC1712" w:rsidTr="003653F8">
        <w:trPr>
          <w:trHeight w:val="57"/>
        </w:trPr>
        <w:tc>
          <w:tcPr>
            <w:tcW w:w="652" w:type="dxa"/>
            <w:vAlign w:val="center"/>
          </w:tcPr>
          <w:p w:rsidR="003653F8" w:rsidRPr="00EC1712" w:rsidRDefault="003653F8" w:rsidP="003653F8">
            <w:pPr>
              <w:spacing w:before="360" w:after="360"/>
              <w:rPr>
                <w:rFonts w:cs="Times New Roman"/>
                <w:sz w:val="28"/>
                <w:szCs w:val="28"/>
              </w:rPr>
            </w:pPr>
            <w:r w:rsidRPr="00EC1712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8363" w:type="dxa"/>
            <w:vAlign w:val="center"/>
          </w:tcPr>
          <w:p w:rsidR="003653F8" w:rsidRPr="00EC1712" w:rsidRDefault="003653F8" w:rsidP="003653F8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EC1712">
              <w:rPr>
                <w:rFonts w:cstheme="minorHAnsi"/>
                <w:sz w:val="28"/>
                <w:szCs w:val="28"/>
              </w:rPr>
              <w:t>Podstawowe pojęcia prawa rodzinnego</w:t>
            </w:r>
            <w:r w:rsidR="00EC1712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3653F8" w:rsidRPr="00EC1712" w:rsidTr="003653F8">
        <w:trPr>
          <w:trHeight w:val="57"/>
        </w:trPr>
        <w:tc>
          <w:tcPr>
            <w:tcW w:w="652" w:type="dxa"/>
            <w:vAlign w:val="center"/>
          </w:tcPr>
          <w:p w:rsidR="003653F8" w:rsidRPr="00EC1712" w:rsidRDefault="003653F8" w:rsidP="003653F8">
            <w:pPr>
              <w:spacing w:before="360" w:after="360"/>
              <w:rPr>
                <w:rFonts w:cs="Times New Roman"/>
                <w:sz w:val="28"/>
                <w:szCs w:val="28"/>
              </w:rPr>
            </w:pPr>
            <w:r w:rsidRPr="00EC1712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8363" w:type="dxa"/>
            <w:vAlign w:val="center"/>
          </w:tcPr>
          <w:p w:rsidR="003653F8" w:rsidRPr="00EC1712" w:rsidRDefault="003653F8" w:rsidP="003653F8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EC1712">
              <w:rPr>
                <w:rFonts w:cstheme="minorHAnsi"/>
                <w:sz w:val="28"/>
                <w:szCs w:val="28"/>
              </w:rPr>
              <w:t>Zarys prawa administracyjnego</w:t>
            </w:r>
            <w:r w:rsidR="00EC1712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3653F8" w:rsidRPr="00EC1712" w:rsidTr="003653F8">
        <w:trPr>
          <w:trHeight w:val="57"/>
        </w:trPr>
        <w:tc>
          <w:tcPr>
            <w:tcW w:w="652" w:type="dxa"/>
            <w:vAlign w:val="center"/>
          </w:tcPr>
          <w:p w:rsidR="003653F8" w:rsidRPr="00EC1712" w:rsidRDefault="003653F8" w:rsidP="003653F8">
            <w:pPr>
              <w:spacing w:before="360" w:after="360"/>
              <w:rPr>
                <w:rFonts w:cs="Times New Roman"/>
                <w:sz w:val="28"/>
                <w:szCs w:val="28"/>
              </w:rPr>
            </w:pPr>
            <w:r w:rsidRPr="00EC1712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8363" w:type="dxa"/>
            <w:vAlign w:val="center"/>
          </w:tcPr>
          <w:p w:rsidR="003653F8" w:rsidRPr="00EC1712" w:rsidRDefault="003653F8" w:rsidP="003653F8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EC1712">
              <w:rPr>
                <w:rFonts w:cstheme="minorHAnsi"/>
                <w:sz w:val="28"/>
                <w:szCs w:val="28"/>
              </w:rPr>
              <w:t>Część ogólna prawa karnego materialnego i prawa wykroczeń</w:t>
            </w:r>
            <w:r w:rsidR="00EC1712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3653F8" w:rsidRPr="00EC1712" w:rsidTr="003653F8">
        <w:trPr>
          <w:trHeight w:val="57"/>
        </w:trPr>
        <w:tc>
          <w:tcPr>
            <w:tcW w:w="652" w:type="dxa"/>
            <w:vAlign w:val="center"/>
          </w:tcPr>
          <w:p w:rsidR="003653F8" w:rsidRPr="00EC1712" w:rsidRDefault="003653F8" w:rsidP="003653F8">
            <w:pPr>
              <w:spacing w:before="360" w:after="360"/>
              <w:rPr>
                <w:rFonts w:cs="Times New Roman"/>
                <w:sz w:val="28"/>
                <w:szCs w:val="28"/>
              </w:rPr>
            </w:pPr>
            <w:r w:rsidRPr="00EC1712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8363" w:type="dxa"/>
            <w:vAlign w:val="center"/>
          </w:tcPr>
          <w:p w:rsidR="003653F8" w:rsidRPr="00EC1712" w:rsidRDefault="003653F8" w:rsidP="003653F8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EC1712">
              <w:rPr>
                <w:rFonts w:cstheme="minorHAnsi"/>
                <w:sz w:val="28"/>
                <w:szCs w:val="28"/>
              </w:rPr>
              <w:t>Część szczególna prawa karnego materialnego i prawa wykroczeń</w:t>
            </w:r>
            <w:r w:rsidR="00EC1712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3653F8" w:rsidRPr="00EC1712" w:rsidTr="003653F8">
        <w:trPr>
          <w:trHeight w:val="57"/>
        </w:trPr>
        <w:tc>
          <w:tcPr>
            <w:tcW w:w="652" w:type="dxa"/>
            <w:vAlign w:val="center"/>
          </w:tcPr>
          <w:p w:rsidR="003653F8" w:rsidRPr="00EC1712" w:rsidRDefault="003653F8" w:rsidP="003653F8">
            <w:pPr>
              <w:spacing w:before="360" w:after="360"/>
              <w:rPr>
                <w:rFonts w:cs="Times New Roman"/>
                <w:sz w:val="28"/>
                <w:szCs w:val="28"/>
              </w:rPr>
            </w:pPr>
            <w:r w:rsidRPr="00EC1712"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8363" w:type="dxa"/>
            <w:vAlign w:val="center"/>
          </w:tcPr>
          <w:p w:rsidR="003653F8" w:rsidRPr="00EC1712" w:rsidRDefault="003653F8" w:rsidP="003653F8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EC1712">
              <w:rPr>
                <w:rFonts w:cstheme="minorHAnsi"/>
                <w:sz w:val="28"/>
                <w:szCs w:val="28"/>
              </w:rPr>
              <w:t>Zarys procesu karnego</w:t>
            </w:r>
            <w:r w:rsidR="00EC1712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3653F8" w:rsidRPr="00EC1712" w:rsidTr="003653F8">
        <w:trPr>
          <w:trHeight w:val="57"/>
        </w:trPr>
        <w:tc>
          <w:tcPr>
            <w:tcW w:w="652" w:type="dxa"/>
            <w:vAlign w:val="center"/>
          </w:tcPr>
          <w:p w:rsidR="003653F8" w:rsidRPr="00EC1712" w:rsidRDefault="003653F8" w:rsidP="003653F8">
            <w:pPr>
              <w:spacing w:before="360" w:after="360"/>
              <w:rPr>
                <w:rFonts w:cs="Times New Roman"/>
                <w:sz w:val="28"/>
                <w:szCs w:val="28"/>
              </w:rPr>
            </w:pPr>
            <w:r w:rsidRPr="00EC1712"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8363" w:type="dxa"/>
            <w:vAlign w:val="center"/>
          </w:tcPr>
          <w:p w:rsidR="003653F8" w:rsidRPr="00EC1712" w:rsidRDefault="003653F8" w:rsidP="003653F8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EC1712">
              <w:rPr>
                <w:rFonts w:cstheme="minorHAnsi"/>
                <w:sz w:val="28"/>
                <w:szCs w:val="28"/>
              </w:rPr>
              <w:t>Postępowanie w sprawach o wykroczenia</w:t>
            </w:r>
            <w:r w:rsidR="00EC1712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3653F8" w:rsidRPr="00EC1712" w:rsidTr="003653F8">
        <w:trPr>
          <w:trHeight w:val="57"/>
        </w:trPr>
        <w:tc>
          <w:tcPr>
            <w:tcW w:w="652" w:type="dxa"/>
            <w:vAlign w:val="center"/>
          </w:tcPr>
          <w:p w:rsidR="003653F8" w:rsidRPr="00EC1712" w:rsidRDefault="003653F8" w:rsidP="003653F8">
            <w:pPr>
              <w:spacing w:before="360" w:after="360"/>
              <w:rPr>
                <w:rFonts w:cs="Times New Roman"/>
                <w:sz w:val="28"/>
                <w:szCs w:val="28"/>
              </w:rPr>
            </w:pPr>
            <w:r w:rsidRPr="00EC1712">
              <w:rPr>
                <w:rFonts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8363" w:type="dxa"/>
            <w:vAlign w:val="center"/>
          </w:tcPr>
          <w:p w:rsidR="003653F8" w:rsidRPr="00EC1712" w:rsidRDefault="003653F8" w:rsidP="003653F8">
            <w:pPr>
              <w:pStyle w:val="Bezodstpw"/>
              <w:rPr>
                <w:rFonts w:cstheme="minorHAnsi"/>
                <w:sz w:val="28"/>
                <w:szCs w:val="28"/>
              </w:rPr>
            </w:pPr>
            <w:r w:rsidRPr="00EC1712">
              <w:rPr>
                <w:rFonts w:cstheme="minorHAnsi"/>
                <w:sz w:val="28"/>
                <w:szCs w:val="28"/>
              </w:rPr>
              <w:t>Wybrane aspekty prawa policyjnego</w:t>
            </w:r>
            <w:r w:rsidR="00EC1712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3653F8" w:rsidRPr="00EC1712" w:rsidTr="003653F8">
        <w:trPr>
          <w:trHeight w:val="57"/>
        </w:trPr>
        <w:tc>
          <w:tcPr>
            <w:tcW w:w="652" w:type="dxa"/>
            <w:vAlign w:val="center"/>
          </w:tcPr>
          <w:p w:rsidR="003653F8" w:rsidRPr="00EC1712" w:rsidRDefault="003653F8" w:rsidP="003653F8">
            <w:pPr>
              <w:spacing w:before="360" w:after="360"/>
              <w:rPr>
                <w:rFonts w:cs="Times New Roman"/>
                <w:sz w:val="28"/>
                <w:szCs w:val="28"/>
              </w:rPr>
            </w:pPr>
            <w:r w:rsidRPr="00EC1712">
              <w:rPr>
                <w:rFonts w:cs="Times New Roman"/>
                <w:sz w:val="28"/>
                <w:szCs w:val="28"/>
              </w:rPr>
              <w:t>12.</w:t>
            </w:r>
          </w:p>
        </w:tc>
        <w:tc>
          <w:tcPr>
            <w:tcW w:w="8363" w:type="dxa"/>
            <w:vAlign w:val="center"/>
          </w:tcPr>
          <w:p w:rsidR="003653F8" w:rsidRPr="00EC1712" w:rsidRDefault="003653F8" w:rsidP="003653F8">
            <w:pPr>
              <w:pStyle w:val="Bezodstpw"/>
              <w:rPr>
                <w:rFonts w:cstheme="minorHAnsi"/>
                <w:sz w:val="28"/>
                <w:szCs w:val="28"/>
              </w:rPr>
            </w:pPr>
            <w:r w:rsidRPr="00EC1712">
              <w:rPr>
                <w:rFonts w:cstheme="minorHAnsi"/>
                <w:sz w:val="28"/>
                <w:szCs w:val="28"/>
              </w:rPr>
              <w:t>Wybrane zagadnienia kryminalistyki</w:t>
            </w:r>
            <w:r w:rsidR="00EC1712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3653F8" w:rsidRPr="00EC1712" w:rsidTr="003653F8">
        <w:trPr>
          <w:trHeight w:val="57"/>
        </w:trPr>
        <w:tc>
          <w:tcPr>
            <w:tcW w:w="652" w:type="dxa"/>
            <w:vAlign w:val="center"/>
          </w:tcPr>
          <w:p w:rsidR="003653F8" w:rsidRPr="00EC1712" w:rsidRDefault="003653F8" w:rsidP="003653F8">
            <w:pPr>
              <w:spacing w:before="360" w:after="360"/>
              <w:rPr>
                <w:rFonts w:cs="Times New Roman"/>
                <w:sz w:val="28"/>
                <w:szCs w:val="28"/>
              </w:rPr>
            </w:pPr>
            <w:r w:rsidRPr="00EC1712">
              <w:rPr>
                <w:rFonts w:cs="Times New Roman"/>
                <w:sz w:val="28"/>
                <w:szCs w:val="28"/>
              </w:rPr>
              <w:t>13.</w:t>
            </w:r>
          </w:p>
        </w:tc>
        <w:tc>
          <w:tcPr>
            <w:tcW w:w="8363" w:type="dxa"/>
            <w:vAlign w:val="center"/>
          </w:tcPr>
          <w:p w:rsidR="003653F8" w:rsidRPr="00EC1712" w:rsidRDefault="003653F8" w:rsidP="003653F8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EC1712">
              <w:rPr>
                <w:rFonts w:cstheme="minorHAnsi"/>
                <w:sz w:val="28"/>
                <w:szCs w:val="28"/>
              </w:rPr>
              <w:t>Wybrane zagadnienia kryminologii</w:t>
            </w:r>
            <w:r w:rsidR="00EC1712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3653F8" w:rsidRPr="00EC1712" w:rsidTr="003653F8">
        <w:trPr>
          <w:trHeight w:val="57"/>
        </w:trPr>
        <w:tc>
          <w:tcPr>
            <w:tcW w:w="652" w:type="dxa"/>
            <w:vAlign w:val="center"/>
          </w:tcPr>
          <w:p w:rsidR="003653F8" w:rsidRPr="00EC1712" w:rsidRDefault="003653F8" w:rsidP="003653F8">
            <w:pPr>
              <w:spacing w:before="360" w:after="360"/>
              <w:rPr>
                <w:rFonts w:cs="Times New Roman"/>
                <w:sz w:val="28"/>
                <w:szCs w:val="28"/>
              </w:rPr>
            </w:pPr>
            <w:r w:rsidRPr="00EC1712">
              <w:rPr>
                <w:rFonts w:cs="Times New Roman"/>
                <w:sz w:val="28"/>
                <w:szCs w:val="28"/>
              </w:rPr>
              <w:t>14.</w:t>
            </w:r>
          </w:p>
        </w:tc>
        <w:tc>
          <w:tcPr>
            <w:tcW w:w="8363" w:type="dxa"/>
            <w:vAlign w:val="center"/>
          </w:tcPr>
          <w:p w:rsidR="003653F8" w:rsidRPr="00EC1712" w:rsidRDefault="003653F8" w:rsidP="003653F8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EC1712">
              <w:rPr>
                <w:rFonts w:cstheme="minorHAnsi"/>
                <w:sz w:val="28"/>
                <w:szCs w:val="28"/>
              </w:rPr>
              <w:t>Historia Policji w Polsce w latach 1918-1990</w:t>
            </w:r>
            <w:r w:rsidR="00EC1712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3653F8" w:rsidRPr="00EC1712" w:rsidTr="003653F8">
        <w:trPr>
          <w:trHeight w:val="57"/>
        </w:trPr>
        <w:tc>
          <w:tcPr>
            <w:tcW w:w="652" w:type="dxa"/>
            <w:vAlign w:val="center"/>
          </w:tcPr>
          <w:p w:rsidR="003653F8" w:rsidRPr="00EC1712" w:rsidRDefault="003653F8" w:rsidP="003653F8">
            <w:pPr>
              <w:spacing w:before="360" w:after="360"/>
              <w:rPr>
                <w:rFonts w:cs="Times New Roman"/>
                <w:sz w:val="28"/>
                <w:szCs w:val="28"/>
              </w:rPr>
            </w:pPr>
            <w:r w:rsidRPr="00EC1712">
              <w:rPr>
                <w:rFonts w:cs="Times New Roman"/>
                <w:sz w:val="28"/>
                <w:szCs w:val="28"/>
              </w:rPr>
              <w:t>15.</w:t>
            </w:r>
          </w:p>
        </w:tc>
        <w:tc>
          <w:tcPr>
            <w:tcW w:w="8363" w:type="dxa"/>
            <w:vAlign w:val="center"/>
          </w:tcPr>
          <w:p w:rsidR="003653F8" w:rsidRPr="00EC1712" w:rsidRDefault="003653F8" w:rsidP="003653F8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EC1712">
              <w:rPr>
                <w:rFonts w:cstheme="minorHAnsi"/>
                <w:sz w:val="28"/>
                <w:szCs w:val="28"/>
              </w:rPr>
              <w:t>Zasady etyki funkcjonariuszy Policji</w:t>
            </w:r>
            <w:r w:rsidR="00EC1712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3653F8" w:rsidRPr="00EC1712" w:rsidTr="003653F8">
        <w:trPr>
          <w:trHeight w:val="57"/>
        </w:trPr>
        <w:tc>
          <w:tcPr>
            <w:tcW w:w="652" w:type="dxa"/>
            <w:vAlign w:val="center"/>
          </w:tcPr>
          <w:p w:rsidR="003653F8" w:rsidRPr="00EC1712" w:rsidRDefault="003653F8" w:rsidP="003653F8">
            <w:pPr>
              <w:spacing w:before="360" w:after="360"/>
              <w:rPr>
                <w:rFonts w:cs="Times New Roman"/>
                <w:sz w:val="28"/>
                <w:szCs w:val="28"/>
              </w:rPr>
            </w:pPr>
            <w:r w:rsidRPr="00EC1712">
              <w:rPr>
                <w:rFonts w:cs="Times New Roman"/>
                <w:sz w:val="28"/>
                <w:szCs w:val="28"/>
              </w:rPr>
              <w:t>16.</w:t>
            </w:r>
          </w:p>
        </w:tc>
        <w:tc>
          <w:tcPr>
            <w:tcW w:w="8363" w:type="dxa"/>
            <w:vAlign w:val="center"/>
          </w:tcPr>
          <w:p w:rsidR="003653F8" w:rsidRPr="00EC1712" w:rsidRDefault="003653F8" w:rsidP="003653F8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EC1712">
              <w:rPr>
                <w:rFonts w:cstheme="minorHAnsi"/>
                <w:sz w:val="28"/>
                <w:szCs w:val="28"/>
              </w:rPr>
              <w:t>Wybrane aspekty ruchu drogowego</w:t>
            </w:r>
            <w:r w:rsidR="00EC1712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3653F8" w:rsidRPr="00EC1712" w:rsidTr="003653F8">
        <w:trPr>
          <w:trHeight w:val="57"/>
        </w:trPr>
        <w:tc>
          <w:tcPr>
            <w:tcW w:w="652" w:type="dxa"/>
            <w:vAlign w:val="center"/>
          </w:tcPr>
          <w:p w:rsidR="003653F8" w:rsidRPr="00EC1712" w:rsidRDefault="003653F8" w:rsidP="003653F8">
            <w:pPr>
              <w:spacing w:before="360" w:after="360"/>
              <w:rPr>
                <w:rFonts w:cs="Times New Roman"/>
                <w:sz w:val="28"/>
                <w:szCs w:val="28"/>
              </w:rPr>
            </w:pPr>
            <w:r w:rsidRPr="00EC1712">
              <w:rPr>
                <w:rFonts w:cs="Times New Roman"/>
                <w:sz w:val="28"/>
                <w:szCs w:val="28"/>
              </w:rPr>
              <w:t>17.</w:t>
            </w:r>
          </w:p>
        </w:tc>
        <w:tc>
          <w:tcPr>
            <w:tcW w:w="8363" w:type="dxa"/>
            <w:vAlign w:val="center"/>
          </w:tcPr>
          <w:p w:rsidR="003653F8" w:rsidRPr="00EC1712" w:rsidRDefault="003653F8" w:rsidP="003653F8">
            <w:pPr>
              <w:pStyle w:val="Bezodstpw"/>
              <w:rPr>
                <w:rFonts w:cstheme="minorHAnsi"/>
                <w:sz w:val="28"/>
                <w:szCs w:val="28"/>
              </w:rPr>
            </w:pPr>
            <w:r w:rsidRPr="00EC1712">
              <w:rPr>
                <w:rFonts w:cstheme="minorHAnsi"/>
                <w:sz w:val="28"/>
                <w:szCs w:val="28"/>
              </w:rPr>
              <w:t>Wybrane zagadnienia prewencji</w:t>
            </w:r>
            <w:r w:rsidR="00EC1712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3653F8" w:rsidRPr="00EC1712" w:rsidTr="003653F8">
        <w:trPr>
          <w:trHeight w:val="57"/>
        </w:trPr>
        <w:tc>
          <w:tcPr>
            <w:tcW w:w="652" w:type="dxa"/>
            <w:vAlign w:val="center"/>
          </w:tcPr>
          <w:p w:rsidR="003653F8" w:rsidRPr="00EC1712" w:rsidRDefault="003653F8" w:rsidP="003653F8">
            <w:pPr>
              <w:spacing w:before="360" w:after="360"/>
              <w:rPr>
                <w:rFonts w:cs="Times New Roman"/>
                <w:sz w:val="28"/>
                <w:szCs w:val="28"/>
              </w:rPr>
            </w:pPr>
            <w:r w:rsidRPr="00EC1712">
              <w:rPr>
                <w:rFonts w:cs="Times New Roman"/>
                <w:sz w:val="28"/>
                <w:szCs w:val="28"/>
              </w:rPr>
              <w:t>18.</w:t>
            </w:r>
          </w:p>
        </w:tc>
        <w:tc>
          <w:tcPr>
            <w:tcW w:w="8363" w:type="dxa"/>
            <w:vAlign w:val="center"/>
          </w:tcPr>
          <w:p w:rsidR="003653F8" w:rsidRPr="00EC1712" w:rsidRDefault="003653F8" w:rsidP="003653F8">
            <w:pPr>
              <w:pStyle w:val="Bezodstpw"/>
              <w:rPr>
                <w:rFonts w:cstheme="minorHAnsi"/>
                <w:sz w:val="28"/>
                <w:szCs w:val="28"/>
              </w:rPr>
            </w:pPr>
            <w:r w:rsidRPr="00EC1712">
              <w:rPr>
                <w:rFonts w:cstheme="minorHAnsi"/>
                <w:sz w:val="28"/>
                <w:szCs w:val="28"/>
              </w:rPr>
              <w:t>Zasady o</w:t>
            </w:r>
            <w:bookmarkStart w:id="0" w:name="_GoBack"/>
            <w:bookmarkEnd w:id="0"/>
            <w:r w:rsidRPr="00EC1712">
              <w:rPr>
                <w:rFonts w:cstheme="minorHAnsi"/>
                <w:sz w:val="28"/>
                <w:szCs w:val="28"/>
              </w:rPr>
              <w:t>bchodzenia się z bronią palną</w:t>
            </w:r>
            <w:r w:rsidR="00EC1712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3653F8" w:rsidRPr="00EC1712" w:rsidTr="003653F8">
        <w:trPr>
          <w:trHeight w:val="57"/>
        </w:trPr>
        <w:tc>
          <w:tcPr>
            <w:tcW w:w="652" w:type="dxa"/>
            <w:vAlign w:val="center"/>
          </w:tcPr>
          <w:p w:rsidR="003653F8" w:rsidRPr="00EC1712" w:rsidRDefault="003653F8" w:rsidP="003653F8">
            <w:pPr>
              <w:spacing w:before="360" w:after="360"/>
              <w:rPr>
                <w:rFonts w:cs="Times New Roman"/>
                <w:sz w:val="28"/>
                <w:szCs w:val="28"/>
              </w:rPr>
            </w:pPr>
            <w:r w:rsidRPr="00EC1712">
              <w:rPr>
                <w:rFonts w:cs="Times New Roman"/>
                <w:sz w:val="28"/>
                <w:szCs w:val="28"/>
              </w:rPr>
              <w:t>19.</w:t>
            </w:r>
          </w:p>
        </w:tc>
        <w:tc>
          <w:tcPr>
            <w:tcW w:w="8363" w:type="dxa"/>
            <w:vAlign w:val="center"/>
          </w:tcPr>
          <w:p w:rsidR="003653F8" w:rsidRPr="00EC1712" w:rsidRDefault="003653F8" w:rsidP="003653F8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EC1712">
              <w:rPr>
                <w:rFonts w:asciiTheme="minorHAnsi" w:hAnsiTheme="minorHAnsi" w:cstheme="minorHAnsi"/>
                <w:sz w:val="28"/>
                <w:szCs w:val="28"/>
              </w:rPr>
              <w:t>Funkcjonowanie firm detektywistycznych</w:t>
            </w:r>
            <w:r w:rsidR="00EC1712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3653F8" w:rsidRPr="00EC1712" w:rsidTr="003653F8">
        <w:trPr>
          <w:trHeight w:val="57"/>
        </w:trPr>
        <w:tc>
          <w:tcPr>
            <w:tcW w:w="652" w:type="dxa"/>
            <w:vAlign w:val="center"/>
          </w:tcPr>
          <w:p w:rsidR="003653F8" w:rsidRPr="00EC1712" w:rsidRDefault="003653F8" w:rsidP="003653F8">
            <w:pPr>
              <w:spacing w:before="360" w:after="360"/>
              <w:rPr>
                <w:rFonts w:cs="Times New Roman"/>
                <w:sz w:val="28"/>
                <w:szCs w:val="28"/>
              </w:rPr>
            </w:pPr>
            <w:r w:rsidRPr="00EC1712">
              <w:rPr>
                <w:rFonts w:cs="Times New Roman"/>
                <w:sz w:val="28"/>
                <w:szCs w:val="28"/>
              </w:rPr>
              <w:t>20.</w:t>
            </w:r>
          </w:p>
        </w:tc>
        <w:tc>
          <w:tcPr>
            <w:tcW w:w="8363" w:type="dxa"/>
            <w:vAlign w:val="center"/>
          </w:tcPr>
          <w:p w:rsidR="003653F8" w:rsidRPr="00EC1712" w:rsidRDefault="003653F8" w:rsidP="003653F8">
            <w:pPr>
              <w:pStyle w:val="Bezodstpw"/>
              <w:rPr>
                <w:rFonts w:cstheme="minorHAnsi"/>
                <w:sz w:val="28"/>
                <w:szCs w:val="28"/>
              </w:rPr>
            </w:pPr>
            <w:r w:rsidRPr="00EC1712">
              <w:rPr>
                <w:rFonts w:cstheme="minorHAnsi"/>
                <w:sz w:val="28"/>
                <w:szCs w:val="28"/>
              </w:rPr>
              <w:t>Ochrona imprez masowych</w:t>
            </w:r>
            <w:r w:rsidR="00EC1712">
              <w:rPr>
                <w:rFonts w:cstheme="minorHAnsi"/>
                <w:sz w:val="28"/>
                <w:szCs w:val="28"/>
              </w:rPr>
              <w:t>.</w:t>
            </w:r>
          </w:p>
        </w:tc>
      </w:tr>
    </w:tbl>
    <w:p w:rsidR="00104263" w:rsidRPr="00EC1712" w:rsidRDefault="00104263" w:rsidP="00104263">
      <w:pPr>
        <w:rPr>
          <w:rFonts w:ascii="Times New Roman" w:hAnsi="Times New Roman" w:cs="Times New Roman"/>
          <w:sz w:val="28"/>
          <w:szCs w:val="28"/>
        </w:rPr>
      </w:pPr>
    </w:p>
    <w:p w:rsidR="006315DF" w:rsidRPr="00EC1712" w:rsidRDefault="006315DF" w:rsidP="0091761E">
      <w:pPr>
        <w:rPr>
          <w:sz w:val="28"/>
          <w:szCs w:val="28"/>
        </w:rPr>
      </w:pPr>
    </w:p>
    <w:sectPr w:rsidR="006315DF" w:rsidRPr="00EC1712" w:rsidSect="00A853AE">
      <w:headerReference w:type="default" r:id="rId7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879" w:rsidRDefault="00CD3879" w:rsidP="00A853AE">
      <w:pPr>
        <w:spacing w:after="0" w:line="240" w:lineRule="auto"/>
      </w:pPr>
      <w:r>
        <w:separator/>
      </w:r>
    </w:p>
  </w:endnote>
  <w:endnote w:type="continuationSeparator" w:id="0">
    <w:p w:rsidR="00CD3879" w:rsidRDefault="00CD3879" w:rsidP="00A8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879" w:rsidRDefault="00CD3879" w:rsidP="00A853AE">
      <w:pPr>
        <w:spacing w:after="0" w:line="240" w:lineRule="auto"/>
      </w:pPr>
      <w:r>
        <w:separator/>
      </w:r>
    </w:p>
  </w:footnote>
  <w:footnote w:type="continuationSeparator" w:id="0">
    <w:p w:rsidR="00CD3879" w:rsidRDefault="00CD3879" w:rsidP="00A8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AE" w:rsidRDefault="00A853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3557906</wp:posOffset>
          </wp:positionH>
          <wp:positionV relativeFrom="paragraph">
            <wp:posOffset>-487680</wp:posOffset>
          </wp:positionV>
          <wp:extent cx="2933700" cy="1381488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N_1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1381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-285337</wp:posOffset>
          </wp:positionV>
          <wp:extent cx="2600325" cy="105495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graficzny A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05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D75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774A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A6253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7034B"/>
    <w:multiLevelType w:val="hybridMultilevel"/>
    <w:tmpl w:val="0EAE6886"/>
    <w:lvl w:ilvl="0" w:tplc="7E12E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853AE"/>
    <w:rsid w:val="00032BED"/>
    <w:rsid w:val="000D5AB9"/>
    <w:rsid w:val="000E64AB"/>
    <w:rsid w:val="00104263"/>
    <w:rsid w:val="00131821"/>
    <w:rsid w:val="001F498E"/>
    <w:rsid w:val="00214FDD"/>
    <w:rsid w:val="00236BB0"/>
    <w:rsid w:val="00350EEC"/>
    <w:rsid w:val="003653F8"/>
    <w:rsid w:val="003F0907"/>
    <w:rsid w:val="004569F5"/>
    <w:rsid w:val="00464C54"/>
    <w:rsid w:val="005B4B9F"/>
    <w:rsid w:val="006315DF"/>
    <w:rsid w:val="0064467B"/>
    <w:rsid w:val="007C2F3B"/>
    <w:rsid w:val="007C6C88"/>
    <w:rsid w:val="007E5982"/>
    <w:rsid w:val="007F293B"/>
    <w:rsid w:val="00827F77"/>
    <w:rsid w:val="008A2CE5"/>
    <w:rsid w:val="00915F58"/>
    <w:rsid w:val="0091761E"/>
    <w:rsid w:val="009410F8"/>
    <w:rsid w:val="009A2024"/>
    <w:rsid w:val="00A62CC0"/>
    <w:rsid w:val="00A853AE"/>
    <w:rsid w:val="00B11107"/>
    <w:rsid w:val="00B122FF"/>
    <w:rsid w:val="00B330AE"/>
    <w:rsid w:val="00BB60B5"/>
    <w:rsid w:val="00C07C10"/>
    <w:rsid w:val="00C17C58"/>
    <w:rsid w:val="00C87D2D"/>
    <w:rsid w:val="00CC25D0"/>
    <w:rsid w:val="00CC7A74"/>
    <w:rsid w:val="00CD3879"/>
    <w:rsid w:val="00E34B11"/>
    <w:rsid w:val="00EA6A8D"/>
    <w:rsid w:val="00EC1712"/>
    <w:rsid w:val="00F075C8"/>
    <w:rsid w:val="00F7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853A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8"/>
      <w:szCs w:val="2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853AE"/>
    <w:rPr>
      <w:rFonts w:ascii="Georgia" w:eastAsia="Georgia" w:hAnsi="Georgia" w:cs="Georgia"/>
      <w:b/>
      <w:bCs/>
      <w:sz w:val="28"/>
      <w:szCs w:val="2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A853AE"/>
    <w:pPr>
      <w:widowControl w:val="0"/>
      <w:autoSpaceDE w:val="0"/>
      <w:autoSpaceDN w:val="0"/>
      <w:spacing w:before="157" w:after="0" w:line="240" w:lineRule="auto"/>
      <w:ind w:left="247"/>
    </w:pPr>
    <w:rPr>
      <w:rFonts w:ascii="Times New Roman" w:eastAsia="Times New Roman" w:hAnsi="Times New Roman" w:cs="Times New Roman"/>
      <w:lang w:eastAsia="pl-PL" w:bidi="pl-PL"/>
    </w:rPr>
  </w:style>
  <w:style w:type="table" w:customStyle="1" w:styleId="TableNormal">
    <w:name w:val="Table Normal"/>
    <w:uiPriority w:val="2"/>
    <w:semiHidden/>
    <w:qFormat/>
    <w:rsid w:val="00A853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3AE"/>
  </w:style>
  <w:style w:type="paragraph" w:styleId="Stopka">
    <w:name w:val="footer"/>
    <w:basedOn w:val="Normalny"/>
    <w:link w:val="Stopka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3AE"/>
  </w:style>
  <w:style w:type="paragraph" w:styleId="Tekstdymka">
    <w:name w:val="Balloon Text"/>
    <w:basedOn w:val="Normalny"/>
    <w:link w:val="TekstdymkaZnak"/>
    <w:uiPriority w:val="99"/>
    <w:semiHidden/>
    <w:unhideWhenUsed/>
    <w:rsid w:val="00A8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15DF"/>
    <w:pPr>
      <w:ind w:left="720"/>
      <w:contextualSpacing/>
    </w:pPr>
  </w:style>
  <w:style w:type="paragraph" w:styleId="Bezodstpw">
    <w:name w:val="No Spacing"/>
    <w:uiPriority w:val="1"/>
    <w:qFormat/>
    <w:rsid w:val="006315DF"/>
    <w:pPr>
      <w:spacing w:after="0" w:line="240" w:lineRule="auto"/>
    </w:pPr>
    <w:rPr>
      <w:rFonts w:eastAsiaTheme="minorEastAsia"/>
      <w:lang w:eastAsia="pl-PL"/>
    </w:rPr>
  </w:style>
  <w:style w:type="character" w:customStyle="1" w:styleId="il">
    <w:name w:val="il"/>
    <w:basedOn w:val="Domylnaczcionkaakapitu"/>
    <w:rsid w:val="00BB60B5"/>
  </w:style>
  <w:style w:type="paragraph" w:customStyle="1" w:styleId="Default">
    <w:name w:val="Default"/>
    <w:rsid w:val="007C2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Adam</cp:lastModifiedBy>
  <cp:revision>4</cp:revision>
  <dcterms:created xsi:type="dcterms:W3CDTF">2020-02-16T05:05:00Z</dcterms:created>
  <dcterms:modified xsi:type="dcterms:W3CDTF">2020-03-06T08:27:00Z</dcterms:modified>
</cp:coreProperties>
</file>